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Pre-exposure Protocol for COVID-19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Purpose</w:t>
      </w:r>
    </w:p>
    <w:p w:rsidR="00000000" w:rsidDel="00000000" w:rsidP="00000000" w:rsidRDefault="00000000" w:rsidRPr="00000000" w14:paraId="00000003">
      <w:pPr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purpose of this protocol is to prevent or minimize contracting COVID-19 in affected areas. These steps will be enacted when PIC deems necessary.</w:t>
      </w:r>
    </w:p>
    <w:p w:rsidR="00000000" w:rsidDel="00000000" w:rsidP="00000000" w:rsidRDefault="00000000" w:rsidRPr="00000000" w14:paraId="00000004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Roles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Every person in a position to take outside materials from patients will serve as the front line defense against disease contraction.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Process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Follow suggested prevention practices which include: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color w:val="222222"/>
          <w:rtl w:val="0"/>
        </w:rPr>
        <w:t xml:space="preserve">Avoiding close contact with people at risk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color w:val="222222"/>
          <w:rtl w:val="0"/>
        </w:rPr>
        <w:t xml:space="preserve">Cover coughs and sneezes with a tissue and dispose of in trash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color w:val="222222"/>
          <w:rtl w:val="0"/>
        </w:rPr>
        <w:t xml:space="preserve">Avoid touching eyes, nose and mouth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Stay home when you are sick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Wash your hands often with soap and water for at least 20 seconds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Post signs in pharmacy describing symptoms and best prevention practices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Encourage employees to stay home if they are sick without repercussions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Offer hand sanitizer/wipes at entrances for patients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Institute drive-through or curb-side pick-up only services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Increase delivery services </w:t>
      </w:r>
      <w:r w:rsidDel="00000000" w:rsidR="00000000" w:rsidRPr="00000000">
        <w:rPr>
          <w:b w:val="1"/>
          <w:color w:val="222222"/>
          <w:rtl w:val="0"/>
        </w:rPr>
        <w:t xml:space="preserve">(See delivery driver protocol)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 not accept old bottles- customer must either read Rx number, intake employee must copy down numbers or technician looks up via patient name/DOB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Request e-Scribe, faxed prescriptions or verbal orders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If paper prescription is brought, the accepting technician wears gloves, scans hardcopy, and puts in a plastic ziplock bag for the pharmacist to check. May unbag hardcopy prescriptions after 2 weeks for long term storage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Do not accept any drug returns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Use gloves for handling payment information at cash register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Ask patient consent for pharmacist/technician to sign credit card receipts/counseling attestation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Stop using any materials in the drive-thru or check-out counter that get passed back and forth (i.e., pens, clipboards). If not possible, disinfect all materials with 70% isopropyl alcohol after each use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All employees: sanitize hands between customers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Spray baskets with 70% alcohol between customers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Regularly disinfect all surfaces before opening and at closing including door handles, window latches, computer hardware, countertops, phones, and all commonly touched surfaces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If exposed, please follow post-exposure protocol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For more information visit https://www.cdc.gov/coronavirus/2019-ncov/prepare/index.html</w:t>
      </w:r>
    </w:p>
    <w:p w:rsidR="00000000" w:rsidDel="00000000" w:rsidP="00000000" w:rsidRDefault="00000000" w:rsidRPr="00000000" w14:paraId="00000020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